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467C" w:rsidRDefault="00AC2D56">
      <w:r>
        <w:tab/>
      </w:r>
      <w:r>
        <w:tab/>
      </w:r>
      <w:r>
        <w:tab/>
      </w:r>
      <w:r>
        <w:tab/>
      </w:r>
    </w:p>
    <w:p w:rsidR="002B467C" w:rsidRDefault="00AC2D56">
      <w:pPr>
        <w:pStyle w:val="Heading1"/>
        <w:spacing w:before="480" w:after="120"/>
      </w:pPr>
      <w:bookmarkStart w:id="0" w:name="h.gjdgxs" w:colFirst="0" w:colLast="0"/>
      <w:bookmarkEnd w:id="0"/>
      <w:r>
        <w:rPr>
          <w:rFonts w:ascii="Arial" w:eastAsia="Arial" w:hAnsi="Arial" w:cs="Arial"/>
          <w:b/>
          <w:sz w:val="46"/>
        </w:rPr>
        <w:t>Follow-Up Support System</w:t>
      </w:r>
    </w:p>
    <w:p w:rsidR="002B467C" w:rsidRDefault="00AC2D56">
      <w:pPr>
        <w:pStyle w:val="Heading2"/>
        <w:spacing w:before="360" w:after="80"/>
      </w:pPr>
      <w:bookmarkStart w:id="1" w:name="h.30j0zll" w:colFirst="0" w:colLast="0"/>
      <w:bookmarkEnd w:id="1"/>
      <w:r>
        <w:rPr>
          <w:rFonts w:ascii="Arial" w:eastAsia="Arial" w:hAnsi="Arial" w:cs="Arial"/>
          <w:sz w:val="34"/>
        </w:rPr>
        <w:t>Summary</w:t>
      </w:r>
      <w:r>
        <w:rPr>
          <w:rFonts w:ascii="Arial" w:eastAsia="Arial" w:hAnsi="Arial" w:cs="Arial"/>
          <w:color w:val="D9D9D9"/>
          <w:sz w:val="34"/>
        </w:rPr>
        <w:t xml:space="preserve"> (separate page)</w:t>
      </w:r>
    </w:p>
    <w:p w:rsidR="002B467C" w:rsidRDefault="00AC2D56">
      <w:pPr>
        <w:pStyle w:val="Heading2"/>
        <w:spacing w:before="360" w:after="80"/>
      </w:pPr>
      <w:bookmarkStart w:id="2" w:name="h.1fob9te" w:colFirst="0" w:colLast="0"/>
      <w:bookmarkEnd w:id="2"/>
      <w:r>
        <w:rPr>
          <w:rFonts w:ascii="Arial" w:eastAsia="Arial" w:hAnsi="Arial" w:cs="Arial"/>
          <w:b w:val="0"/>
          <w:sz w:val="22"/>
        </w:rPr>
        <w:t xml:space="preserve">Never miss an event again. The Follow-Up Support System is an </w:t>
      </w:r>
      <w:r>
        <w:rPr>
          <w:rFonts w:ascii="Arial" w:eastAsia="Arial" w:hAnsi="Arial" w:cs="Arial"/>
          <w:sz w:val="22"/>
        </w:rPr>
        <w:t>open-source</w:t>
      </w:r>
      <w:r>
        <w:rPr>
          <w:rFonts w:ascii="Arial" w:eastAsia="Arial" w:hAnsi="Arial" w:cs="Arial"/>
          <w:b w:val="0"/>
          <w:sz w:val="22"/>
        </w:rPr>
        <w:t>, web-based tracking system designed to help you manage your project’s clients and follow-up events. Automated email reminders, support for multiple concurrent users, and a fast, easy-to-use interface make the Follow-Up Support System a breeze to implement.</w:t>
      </w:r>
    </w:p>
    <w:p w:rsidR="002B467C" w:rsidRDefault="00AC2D56">
      <w:pPr>
        <w:pStyle w:val="Heading2"/>
        <w:spacing w:before="360" w:after="80"/>
        <w:rPr>
          <w:rFonts w:ascii="Arial" w:eastAsia="Arial" w:hAnsi="Arial" w:cs="Arial"/>
          <w:b w:val="0"/>
          <w:sz w:val="22"/>
        </w:rPr>
      </w:pPr>
      <w:bookmarkStart w:id="3" w:name="h.3znysh7" w:colFirst="0" w:colLast="0"/>
      <w:bookmarkEnd w:id="3"/>
      <w:r>
        <w:rPr>
          <w:rFonts w:ascii="Arial" w:eastAsia="Arial" w:hAnsi="Arial" w:cs="Arial"/>
          <w:b w:val="0"/>
          <w:i/>
          <w:sz w:val="22"/>
        </w:rPr>
        <w:t>For SAMHSA grantees</w:t>
      </w:r>
      <w:r>
        <w:rPr>
          <w:rFonts w:ascii="Arial" w:eastAsia="Arial" w:hAnsi="Arial" w:cs="Arial"/>
          <w:b w:val="0"/>
          <w:sz w:val="22"/>
        </w:rPr>
        <w:t>:  The Follow-up Support System is a great tool for tracking patients, facilitating referral services, and improving your GPRA follow-up rate for best-practice and gr</w:t>
      </w:r>
      <w:r w:rsidR="008B6FBA">
        <w:rPr>
          <w:rFonts w:ascii="Arial" w:eastAsia="Arial" w:hAnsi="Arial" w:cs="Arial"/>
          <w:b w:val="0"/>
          <w:sz w:val="22"/>
        </w:rPr>
        <w:t>antee requirements.</w:t>
      </w:r>
      <w:bookmarkStart w:id="4" w:name="h.2et92p0" w:colFirst="0" w:colLast="0"/>
      <w:bookmarkEnd w:id="4"/>
    </w:p>
    <w:p w:rsidR="00432EF2" w:rsidRPr="00432EF2" w:rsidRDefault="00432EF2" w:rsidP="00432EF2"/>
    <w:p w:rsidR="002B467C" w:rsidRDefault="00AC2D56">
      <w:pPr>
        <w:pStyle w:val="Heading2"/>
        <w:spacing w:before="360" w:after="80"/>
      </w:pPr>
      <w:bookmarkStart w:id="5" w:name="h.tyjcwt" w:colFirst="0" w:colLast="0"/>
      <w:bookmarkEnd w:id="5"/>
      <w:r>
        <w:rPr>
          <w:rFonts w:ascii="Arial" w:eastAsia="Arial" w:hAnsi="Arial" w:cs="Arial"/>
          <w:sz w:val="34"/>
        </w:rPr>
        <w:t>Features</w:t>
      </w:r>
    </w:p>
    <w:p w:rsidR="002B467C" w:rsidRDefault="00AC2D56">
      <w:r>
        <w:t xml:space="preserve">- </w:t>
      </w:r>
      <w:r>
        <w:rPr>
          <w:b/>
        </w:rPr>
        <w:t>Web-based data entry system</w:t>
      </w:r>
      <w:r>
        <w:t xml:space="preserve"> with different levels of access for program administrators and clinical staff. One click password reset and account </w:t>
      </w:r>
      <w:proofErr w:type="gramStart"/>
      <w:r>
        <w:t>modification are</w:t>
      </w:r>
      <w:proofErr w:type="gramEnd"/>
      <w:r>
        <w:t xml:space="preserve"> available;</w:t>
      </w:r>
    </w:p>
    <w:p w:rsidR="002B467C" w:rsidRDefault="002B467C"/>
    <w:p w:rsidR="002B467C" w:rsidRDefault="00AC2D56">
      <w:r>
        <w:t xml:space="preserve">- </w:t>
      </w:r>
      <w:r>
        <w:rPr>
          <w:b/>
        </w:rPr>
        <w:t>Comprehensive tracking and patient information</w:t>
      </w:r>
      <w:r>
        <w:t>. Patients are tracked in the system using a unique ID chosen by the organization using the software (e.g., MRN, WITS ID, or SAIS ID). Overall follow-up services for patients are tracked (Active, Overdue, Failed, Completed, or Referral) as are intake clinician and intake facility;</w:t>
      </w:r>
    </w:p>
    <w:p w:rsidR="002B467C" w:rsidRDefault="002B467C"/>
    <w:p w:rsidR="002B467C" w:rsidRDefault="00AC2D56">
      <w:r>
        <w:t xml:space="preserve">- </w:t>
      </w:r>
      <w:r>
        <w:rPr>
          <w:b/>
        </w:rPr>
        <w:t>All necessary contact times for each patient are documented</w:t>
      </w:r>
      <w:r>
        <w:t>. Organizations can specify default events that are created with a single click (e.g., phone call at 2 weeks, 6 weeks, 12 weeks, 6 weeks prior to follow-up, 3 days prior to follow-up) and clinicians and administrators can create additional specific events at will.</w:t>
      </w:r>
    </w:p>
    <w:p w:rsidR="002B467C" w:rsidRDefault="00AC2D56">
      <w:pPr>
        <w:ind w:left="720"/>
      </w:pPr>
      <w:r>
        <w:t xml:space="preserve">- </w:t>
      </w:r>
      <w:r>
        <w:rPr>
          <w:b/>
        </w:rPr>
        <w:t>Each event</w:t>
      </w:r>
      <w:r>
        <w:t xml:space="preserve"> </w:t>
      </w:r>
      <w:r>
        <w:rPr>
          <w:b/>
        </w:rPr>
        <w:t>is tracked</w:t>
      </w:r>
      <w:r>
        <w:t xml:space="preserve"> as Active, Overdue, Completed, or Failed. Clinicians receive e-mail reminders to perform each event that is Active or Overdue on a daily basis.</w:t>
      </w:r>
    </w:p>
    <w:p w:rsidR="002B467C" w:rsidRDefault="00AC2D56">
      <w:pPr>
        <w:ind w:left="720"/>
      </w:pPr>
      <w:r>
        <w:t xml:space="preserve">- </w:t>
      </w:r>
      <w:r>
        <w:rPr>
          <w:b/>
        </w:rPr>
        <w:t>Administrators have easy access</w:t>
      </w:r>
      <w:r>
        <w:t xml:space="preserve"> </w:t>
      </w:r>
      <w:r>
        <w:rPr>
          <w:b/>
        </w:rPr>
        <w:t>to reports</w:t>
      </w:r>
      <w:r>
        <w:t xml:space="preserve"> on patient progress, including specific parsed data for Overdue and </w:t>
      </w:r>
      <w:proofErr w:type="gramStart"/>
      <w:r>
        <w:t>Failed</w:t>
      </w:r>
      <w:proofErr w:type="gramEnd"/>
      <w:r>
        <w:t xml:space="preserve"> patient tracking;</w:t>
      </w:r>
    </w:p>
    <w:p w:rsidR="002B467C" w:rsidRDefault="002B467C">
      <w:pPr>
        <w:ind w:left="720"/>
      </w:pPr>
    </w:p>
    <w:p w:rsidR="002B467C" w:rsidRDefault="00AC2D56">
      <w:r>
        <w:t xml:space="preserve">- </w:t>
      </w:r>
      <w:r>
        <w:rPr>
          <w:b/>
        </w:rPr>
        <w:t>Each event is modifiable with relevant details</w:t>
      </w:r>
      <w:r>
        <w:t xml:space="preserve">. Because the Follow-Up Support System is hosted on a secure server, updated phone numbers, addresses, details about the patient, and other information may be entered into events quickly and securely. </w:t>
      </w:r>
    </w:p>
    <w:p w:rsidR="002B467C" w:rsidRDefault="002B467C"/>
    <w:p w:rsidR="002B467C" w:rsidRDefault="00AC2D56">
      <w:r>
        <w:tab/>
      </w:r>
      <w:r>
        <w:tab/>
      </w:r>
      <w:r>
        <w:tab/>
      </w:r>
      <w:r>
        <w:tab/>
      </w:r>
      <w:r>
        <w:tab/>
      </w:r>
    </w:p>
    <w:p w:rsidR="002B467C" w:rsidRDefault="00AC2D56">
      <w:pPr>
        <w:pStyle w:val="Heading2"/>
        <w:spacing w:before="360" w:after="80"/>
      </w:pPr>
      <w:bookmarkStart w:id="6" w:name="h.3dy6vkm" w:colFirst="0" w:colLast="0"/>
      <w:bookmarkEnd w:id="6"/>
      <w:r>
        <w:rPr>
          <w:rFonts w:ascii="Arial" w:eastAsia="Arial" w:hAnsi="Arial" w:cs="Arial"/>
          <w:sz w:val="34"/>
        </w:rPr>
        <w:lastRenderedPageBreak/>
        <w:t>Terms of Use</w:t>
      </w:r>
    </w:p>
    <w:p w:rsidR="002B467C" w:rsidRDefault="00AC2D56">
      <w:r>
        <w:rPr>
          <w:b/>
        </w:rPr>
        <w:t>- The Follow-Up Support System is an open-source software platform.</w:t>
      </w:r>
      <w:r>
        <w:t xml:space="preserve"> </w:t>
      </w:r>
      <w:r w:rsidR="00432EF2">
        <w:t>T</w:t>
      </w:r>
      <w:r>
        <w:t xml:space="preserve">he </w:t>
      </w:r>
      <w:r w:rsidR="00432EF2">
        <w:t xml:space="preserve">source </w:t>
      </w:r>
      <w:r>
        <w:t>code for this system is available to anyone free of charge as long as Angstrom Software</w:t>
      </w:r>
      <w:r w:rsidR="00432EF2">
        <w:t xml:space="preserve"> is</w:t>
      </w:r>
      <w:r>
        <w:t xml:space="preserve"> credited for development;</w:t>
      </w:r>
    </w:p>
    <w:p w:rsidR="002B467C" w:rsidRDefault="002B467C"/>
    <w:p w:rsidR="002B467C" w:rsidRDefault="00AC2D56">
      <w:r>
        <w:rPr>
          <w:b/>
        </w:rPr>
        <w:t>- Technical assistance.</w:t>
      </w:r>
      <w:r>
        <w:t xml:space="preserve"> For all users, Angstrom Software, Inc. provides limited e-mail support free of charge;</w:t>
      </w:r>
    </w:p>
    <w:p w:rsidR="002B467C" w:rsidRDefault="002B467C"/>
    <w:p w:rsidR="002B467C" w:rsidRDefault="00AC2D56">
      <w:r>
        <w:rPr>
          <w:b/>
        </w:rPr>
        <w:t>- Access:</w:t>
      </w:r>
      <w:r>
        <w:t xml:space="preserve"> To obtain the code for this program, please contact us at </w:t>
      </w:r>
      <w:hyperlink r:id="rId5" w:history="1">
        <w:r w:rsidR="00174F61" w:rsidRPr="00F636C0">
          <w:rPr>
            <w:rStyle w:val="Hyperlink"/>
          </w:rPr>
          <w:t>contact@angstrom-software.com</w:t>
        </w:r>
      </w:hyperlink>
      <w:r>
        <w:t>.</w:t>
      </w:r>
    </w:p>
    <w:p w:rsidR="002B467C" w:rsidRDefault="002B467C"/>
    <w:p w:rsidR="002B467C" w:rsidRDefault="00AC2D56">
      <w:r>
        <w:rPr>
          <w:b/>
          <w:sz w:val="34"/>
        </w:rPr>
        <w:t>Additional Services</w:t>
      </w:r>
    </w:p>
    <w:p w:rsidR="002B467C" w:rsidRDefault="00AC2D56">
      <w:r>
        <w:rPr>
          <w:b/>
        </w:rPr>
        <w:t xml:space="preserve">- Additional services related to the Follow-Up Support System are available at cost.  For questions about the content below, please contact us at </w:t>
      </w:r>
      <w:hyperlink r:id="rId6" w:history="1">
        <w:r w:rsidR="00174F61" w:rsidRPr="00F636C0">
          <w:rPr>
            <w:rStyle w:val="Hyperlink"/>
            <w:b/>
          </w:rPr>
          <w:t>contact@angstrom-software.com</w:t>
        </w:r>
      </w:hyperlink>
      <w:r>
        <w:rPr>
          <w:b/>
        </w:rPr>
        <w:t>.</w:t>
      </w:r>
    </w:p>
    <w:p w:rsidR="002B467C" w:rsidRDefault="002B467C"/>
    <w:p w:rsidR="002B467C" w:rsidRDefault="00AC2D56">
      <w:r>
        <w:rPr>
          <w:b/>
        </w:rPr>
        <w:t>- Storage and hosting.</w:t>
      </w:r>
      <w:r>
        <w:t xml:space="preserve"> Angstrom Software</w:t>
      </w:r>
      <w:bookmarkStart w:id="7" w:name="_GoBack"/>
      <w:bookmarkEnd w:id="7"/>
      <w:r>
        <w:t xml:space="preserve"> can host </w:t>
      </w:r>
      <w:r>
        <w:rPr>
          <w:i/>
        </w:rPr>
        <w:t>your copy</w:t>
      </w:r>
      <w:r>
        <w:t xml:space="preserve"> of the Follow-Up Support System on a secure cloud server that maintains HIPAA and 42-CFR Part 2 compliance;</w:t>
      </w:r>
    </w:p>
    <w:p w:rsidR="002B467C" w:rsidRDefault="002B467C"/>
    <w:p w:rsidR="002B467C" w:rsidRDefault="00AC2D56">
      <w:r>
        <w:rPr>
          <w:b/>
        </w:rPr>
        <w:t xml:space="preserve">- Technical assistance and training. </w:t>
      </w:r>
      <w:r>
        <w:t xml:space="preserve">Extensive technical assistance and/or training with this software are available electronically, by phone, or in person. </w:t>
      </w:r>
    </w:p>
    <w:p w:rsidR="002B467C" w:rsidRDefault="002B467C"/>
    <w:p w:rsidR="002B467C" w:rsidRDefault="00AC2D56">
      <w:r>
        <w:rPr>
          <w:b/>
        </w:rPr>
        <w:t xml:space="preserve">- Ability to order modifications. </w:t>
      </w:r>
      <w:r>
        <w:t>If you are interested in the Follow-Up Support System but would like Angstrom Software, Inc. to modify the system in one or more ways, we offer a range of modifications to the software to make it more pertinent to your program’s needs.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2B467C" w:rsidRDefault="002B467C"/>
    <w:sectPr w:rsidR="002B467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B467C"/>
    <w:rsid w:val="00174F61"/>
    <w:rsid w:val="002B467C"/>
    <w:rsid w:val="00432EF2"/>
    <w:rsid w:val="008B6FBA"/>
    <w:rsid w:val="00AC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174F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174F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ct@angstrom-software.com" TargetMode="External"/><Relationship Id="rId5" Type="http://schemas.openxmlformats.org/officeDocument/2006/relationships/hyperlink" Target="mailto:contact@angstrom-softwar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Follow-UpDatabase.docx.docx</dc:title>
  <cp:lastModifiedBy>David</cp:lastModifiedBy>
  <cp:revision>5</cp:revision>
  <dcterms:created xsi:type="dcterms:W3CDTF">2014-08-07T20:01:00Z</dcterms:created>
  <dcterms:modified xsi:type="dcterms:W3CDTF">2015-11-09T01:08:00Z</dcterms:modified>
</cp:coreProperties>
</file>